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C" w:rsidRDefault="008A184C" w:rsidP="008A184C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8A184C" w:rsidRPr="008A184C" w:rsidRDefault="008A184C" w:rsidP="008A184C">
      <w:pPr>
        <w:rPr>
          <w:lang w:eastAsia="it-IT"/>
        </w:rPr>
      </w:pPr>
    </w:p>
    <w:p w:rsidR="00A0213A" w:rsidRPr="00C31271" w:rsidRDefault="00C31271" w:rsidP="003E00D0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  <w:r w:rsidRPr="00C31271">
        <w:rPr>
          <w:rFonts w:ascii="Arial" w:hAnsi="Arial" w:cs="Arial"/>
          <w:b/>
          <w:i/>
          <w:sz w:val="28"/>
        </w:rPr>
        <w:t>Economia circolare: le città possono tornare a produrre usando i rifiuti</w:t>
      </w:r>
    </w:p>
    <w:p w:rsidR="00A0213A" w:rsidRPr="00C31271" w:rsidRDefault="00A0213A" w:rsidP="00A0213A">
      <w:pPr>
        <w:spacing w:line="360" w:lineRule="auto"/>
        <w:jc w:val="both"/>
        <w:rPr>
          <w:rFonts w:ascii="Arial" w:hAnsi="Arial" w:cs="Arial"/>
          <w:i/>
        </w:rPr>
      </w:pPr>
      <w:r w:rsidRPr="00C31271">
        <w:rPr>
          <w:rFonts w:ascii="Arial" w:hAnsi="Arial" w:cs="Arial"/>
          <w:i/>
        </w:rPr>
        <w:t>I principi dell’economia circolare applicati alle città forniscono l’opportunità che le aree urbane si trasformino da consumatrici di risorse e produttrici di rifiuti in sistemi in grado di autosostentarsi in percentuali sempre crescenti. Alla Smart Week di Genova una sessione ha approfondito questa possibilità.</w:t>
      </w:r>
    </w:p>
    <w:p w:rsidR="00A0213A" w:rsidRPr="00A0213A" w:rsidRDefault="00A0213A" w:rsidP="00A0213A">
      <w:pPr>
        <w:spacing w:line="360" w:lineRule="auto"/>
        <w:jc w:val="both"/>
        <w:rPr>
          <w:rFonts w:ascii="Arial" w:hAnsi="Arial" w:cs="Arial"/>
        </w:rPr>
      </w:pPr>
      <w:r w:rsidRPr="00C31271">
        <w:rPr>
          <w:rFonts w:ascii="Arial" w:hAnsi="Arial" w:cs="Arial"/>
          <w:i/>
        </w:rPr>
        <w:t xml:space="preserve">Genova, </w:t>
      </w:r>
      <w:r w:rsidR="00C31271" w:rsidRPr="00C31271">
        <w:rPr>
          <w:rFonts w:ascii="Arial" w:hAnsi="Arial" w:cs="Arial"/>
          <w:i/>
        </w:rPr>
        <w:t xml:space="preserve">26 </w:t>
      </w:r>
      <w:r w:rsidRPr="00C31271">
        <w:rPr>
          <w:rFonts w:ascii="Arial" w:hAnsi="Arial" w:cs="Arial"/>
          <w:i/>
        </w:rPr>
        <w:t>novembre 2020.</w:t>
      </w:r>
      <w:r w:rsidRPr="00A0213A">
        <w:rPr>
          <w:rFonts w:ascii="Arial" w:hAnsi="Arial" w:cs="Arial"/>
        </w:rPr>
        <w:t xml:space="preserve"> Il concetto di </w:t>
      </w:r>
      <w:proofErr w:type="spellStart"/>
      <w:r w:rsidRPr="003E00D0">
        <w:rPr>
          <w:rFonts w:ascii="Arial" w:hAnsi="Arial" w:cs="Arial"/>
          <w:i/>
        </w:rPr>
        <w:t>Ecological</w:t>
      </w:r>
      <w:proofErr w:type="spellEnd"/>
      <w:r w:rsidRPr="003E00D0">
        <w:rPr>
          <w:rFonts w:ascii="Arial" w:hAnsi="Arial" w:cs="Arial"/>
          <w:i/>
        </w:rPr>
        <w:t xml:space="preserve"> </w:t>
      </w:r>
      <w:proofErr w:type="spellStart"/>
      <w:r w:rsidRPr="003E00D0">
        <w:rPr>
          <w:rFonts w:ascii="Arial" w:hAnsi="Arial" w:cs="Arial"/>
          <w:i/>
        </w:rPr>
        <w:t>Footprint</w:t>
      </w:r>
      <w:proofErr w:type="spellEnd"/>
      <w:r w:rsidRPr="00A0213A">
        <w:rPr>
          <w:rFonts w:ascii="Arial" w:hAnsi="Arial" w:cs="Arial"/>
        </w:rPr>
        <w:t>, da quando è stato inventato nei tar</w:t>
      </w:r>
      <w:r w:rsidR="003E00D0">
        <w:rPr>
          <w:rFonts w:ascii="Arial" w:hAnsi="Arial" w:cs="Arial"/>
        </w:rPr>
        <w:t>di anni ’90 dello scorso secolo,</w:t>
      </w:r>
      <w:r w:rsidRPr="00A0213A">
        <w:rPr>
          <w:rFonts w:ascii="Arial" w:hAnsi="Arial" w:cs="Arial"/>
        </w:rPr>
        <w:t xml:space="preserve"> è stato ampiamente utilizzato ed evocato almeno quanto è stato criticato. Oggi è passato un po’ in secondo piano, dopo </w:t>
      </w:r>
      <w:r w:rsidR="00566390">
        <w:rPr>
          <w:rFonts w:ascii="Arial" w:hAnsi="Arial" w:cs="Arial"/>
        </w:rPr>
        <w:t>che il fattore</w:t>
      </w:r>
      <w:r w:rsidRPr="00A0213A">
        <w:rPr>
          <w:rFonts w:ascii="Arial" w:hAnsi="Arial" w:cs="Arial"/>
        </w:rPr>
        <w:t xml:space="preserve"> per assegnare la patente di buoni e cattivi è diventata la CO2 emessa. In effetti, basandosi su una conversione abbastanza grezza tra risorse consumate e superficie di terra necessaria a produrle, la EF fornisce solo un’indicazione molto approssimativa dell’impatto di una nazione, di una regione o di una città. Nonostante ciò, il suo potenziale di diagnosi e di guida per lo sviluppo di rimedi è molto più forte delle tonnellate di anidride carbonica. Anche perché non fa che tradurre in indici numerici quel</w:t>
      </w:r>
      <w:r w:rsidR="00566390">
        <w:rPr>
          <w:rFonts w:ascii="Arial" w:hAnsi="Arial" w:cs="Arial"/>
        </w:rPr>
        <w:t xml:space="preserve">lo che i governanti delle città-stato sapevano perfettamente: </w:t>
      </w:r>
      <w:r w:rsidRPr="00A0213A">
        <w:rPr>
          <w:rFonts w:ascii="Arial" w:hAnsi="Arial" w:cs="Arial"/>
        </w:rPr>
        <w:t>per tenere in vita la città queste dovevano controllare il terr</w:t>
      </w:r>
      <w:r w:rsidR="003E00D0">
        <w:rPr>
          <w:rFonts w:ascii="Arial" w:hAnsi="Arial" w:cs="Arial"/>
        </w:rPr>
        <w:t xml:space="preserve">itorio circostante (il contado) </w:t>
      </w:r>
      <w:r w:rsidRPr="00A0213A">
        <w:rPr>
          <w:rFonts w:ascii="Arial" w:hAnsi="Arial" w:cs="Arial"/>
        </w:rPr>
        <w:t>o trovare altri modi per approvvigionarsi (via mare, per esempio, come Genova).</w:t>
      </w:r>
    </w:p>
    <w:p w:rsidR="00A0213A" w:rsidRPr="00A0213A" w:rsidRDefault="00A0213A" w:rsidP="00A0213A">
      <w:pPr>
        <w:spacing w:line="360" w:lineRule="auto"/>
        <w:jc w:val="both"/>
        <w:rPr>
          <w:rFonts w:ascii="Arial" w:hAnsi="Arial" w:cs="Arial"/>
        </w:rPr>
      </w:pPr>
      <w:r w:rsidRPr="00A0213A">
        <w:rPr>
          <w:rFonts w:ascii="Arial" w:hAnsi="Arial" w:cs="Arial"/>
        </w:rPr>
        <w:t>Oggi per far vivere una città ci vuole molto altro rispetto al grano siciliano: energia, acqua, prodotti agricoli, materie prime, combustibili,</w:t>
      </w:r>
      <w:r w:rsidR="003E00D0">
        <w:rPr>
          <w:rFonts w:ascii="Arial" w:hAnsi="Arial" w:cs="Arial"/>
        </w:rPr>
        <w:t xml:space="preserve"> semilavorati, prodotti finiti…</w:t>
      </w:r>
      <w:r w:rsidRPr="00A0213A">
        <w:rPr>
          <w:rFonts w:ascii="Arial" w:hAnsi="Arial" w:cs="Arial"/>
        </w:rPr>
        <w:t xml:space="preserve"> Una parte consistente di tutte queste risorse ha un ciclo di vita abbastanza breve e finisce come rifiuto, da cui l’affermazione paradossale, ma con molta verità, che </w:t>
      </w:r>
      <w:r w:rsidRPr="00566390">
        <w:rPr>
          <w:rFonts w:ascii="Arial" w:hAnsi="Arial" w:cs="Arial"/>
          <w:b/>
        </w:rPr>
        <w:t>da un punto di vista fisico il principale prodotto delle città è la spazzatura. O almeno era. Il riciclo ed il recupero fanno ormai parte del ciclo dei rifiuti.</w:t>
      </w:r>
      <w:r w:rsidRPr="00A0213A">
        <w:rPr>
          <w:rFonts w:ascii="Arial" w:hAnsi="Arial" w:cs="Arial"/>
        </w:rPr>
        <w:t xml:space="preserve"> La fase successiva, la circolarità dell’economia</w:t>
      </w:r>
      <w:r w:rsidR="003E00D0">
        <w:rPr>
          <w:rFonts w:ascii="Arial" w:hAnsi="Arial" w:cs="Arial"/>
        </w:rPr>
        <w:t>,</w:t>
      </w:r>
      <w:r w:rsidRPr="00A0213A">
        <w:rPr>
          <w:rFonts w:ascii="Arial" w:hAnsi="Arial" w:cs="Arial"/>
        </w:rPr>
        <w:t xml:space="preserve"> comporta un salto qualitativo che ha implicazioni molto interessanti proprio per le città.</w:t>
      </w:r>
    </w:p>
    <w:p w:rsidR="00A0213A" w:rsidRPr="00A0213A" w:rsidRDefault="00A0213A" w:rsidP="00A0213A">
      <w:pPr>
        <w:spacing w:line="360" w:lineRule="auto"/>
        <w:jc w:val="both"/>
        <w:rPr>
          <w:rFonts w:ascii="Arial" w:hAnsi="Arial" w:cs="Arial"/>
        </w:rPr>
      </w:pPr>
      <w:r w:rsidRPr="00A0213A">
        <w:rPr>
          <w:rFonts w:ascii="Arial" w:hAnsi="Arial" w:cs="Arial"/>
        </w:rPr>
        <w:t xml:space="preserve">L’economia circolare, infatti, può andare a favore dell’economia cittadina in due modi. Entrambi sono stati esaminati e illustrati con esperienze concrete nel corso delle sessioni dedicate della mattinata di mercoledì 25 della Genova Smart Week. Da una parte, </w:t>
      </w:r>
      <w:r w:rsidRPr="00566390">
        <w:rPr>
          <w:rFonts w:ascii="Arial" w:hAnsi="Arial" w:cs="Arial"/>
          <w:b/>
        </w:rPr>
        <w:t>il ciclo dei rifiuti muove una grande quantità di risorse sul piano locale,</w:t>
      </w:r>
      <w:r w:rsidRPr="00A0213A">
        <w:rPr>
          <w:rFonts w:ascii="Arial" w:hAnsi="Arial" w:cs="Arial"/>
        </w:rPr>
        <w:t xml:space="preserve"> in primo luogo attraverso la TARI, che oggi viene assorbita dalle amministrazioni, ma anche attraverso il cosiddetto contributo ambientale, derivante </w:t>
      </w:r>
      <w:r w:rsidRPr="00A0213A">
        <w:rPr>
          <w:rFonts w:ascii="Arial" w:hAnsi="Arial" w:cs="Arial"/>
        </w:rPr>
        <w:lastRenderedPageBreak/>
        <w:t>dalla responsabilità e</w:t>
      </w:r>
      <w:r w:rsidR="00566390">
        <w:rPr>
          <w:rFonts w:ascii="Arial" w:hAnsi="Arial" w:cs="Arial"/>
        </w:rPr>
        <w:t xml:space="preserve">stesa del produttore dei beni, </w:t>
      </w:r>
      <w:r w:rsidRPr="00A0213A">
        <w:rPr>
          <w:rFonts w:ascii="Arial" w:hAnsi="Arial" w:cs="Arial"/>
        </w:rPr>
        <w:t xml:space="preserve">che va a finanziare la filiera del riciclo. Secondo i calcoli del Laboratorio REF, che ne ha trattato a Genova, si tratta di </w:t>
      </w:r>
      <w:r w:rsidRPr="00566390">
        <w:rPr>
          <w:rFonts w:ascii="Arial" w:hAnsi="Arial" w:cs="Arial"/>
          <w:b/>
        </w:rPr>
        <w:t>una cifra che supera gli 11 miliardi di euro.</w:t>
      </w:r>
      <w:r w:rsidRPr="00A0213A">
        <w:rPr>
          <w:rFonts w:ascii="Arial" w:hAnsi="Arial" w:cs="Arial"/>
        </w:rPr>
        <w:t xml:space="preserve"> Dal momento che la “materia prima”, i rifiuti, viene prodotta in locale, intercettare almeno parte di queste risorse (anche con la riallocazione di parte della TARI a fini di economia circolare) a favore dell’economia produttiva locale con l’incoraggiamento dello stabilirsi di aziende di fili</w:t>
      </w:r>
      <w:r w:rsidR="00566390">
        <w:rPr>
          <w:rFonts w:ascii="Arial" w:hAnsi="Arial" w:cs="Arial"/>
        </w:rPr>
        <w:t>era, garantirebbe attività e posti di lavoro qualificati.</w:t>
      </w:r>
    </w:p>
    <w:p w:rsidR="00A0213A" w:rsidRPr="00A0213A" w:rsidRDefault="00A0213A" w:rsidP="00A0213A">
      <w:pPr>
        <w:spacing w:line="360" w:lineRule="auto"/>
        <w:jc w:val="both"/>
        <w:rPr>
          <w:rFonts w:ascii="Arial" w:hAnsi="Arial" w:cs="Arial"/>
        </w:rPr>
      </w:pPr>
      <w:r w:rsidRPr="00A0213A">
        <w:rPr>
          <w:rFonts w:ascii="Arial" w:hAnsi="Arial" w:cs="Arial"/>
        </w:rPr>
        <w:t xml:space="preserve">Il secondo modo è potenzialmente più strategico. L’economia circolare, per non ridursi a una gestione dei rifiuti con un altro nome più accattivante, deve essere economia, ossia deve basarsi sull’utilizzo delle materie prime seconde in uscita dal ciclo della differenziata </w:t>
      </w:r>
      <w:r w:rsidRPr="00566390">
        <w:rPr>
          <w:rFonts w:ascii="Arial" w:hAnsi="Arial" w:cs="Arial"/>
          <w:b/>
        </w:rPr>
        <w:t>per produrre beni, ma anche energia</w:t>
      </w:r>
      <w:r w:rsidRPr="00A0213A">
        <w:rPr>
          <w:rFonts w:ascii="Arial" w:hAnsi="Arial" w:cs="Arial"/>
        </w:rPr>
        <w:t xml:space="preserve">. Queste imprese utilizzatrici possono essere la base su cui costruire la </w:t>
      </w:r>
      <w:r w:rsidRPr="00566390">
        <w:rPr>
          <w:rFonts w:ascii="Arial" w:hAnsi="Arial" w:cs="Arial"/>
          <w:b/>
        </w:rPr>
        <w:t>reindustrializzazione delle città, a filiera corta e circolare ma non chiusa:</w:t>
      </w:r>
      <w:r w:rsidRPr="00A0213A">
        <w:rPr>
          <w:rFonts w:ascii="Arial" w:hAnsi="Arial" w:cs="Arial"/>
        </w:rPr>
        <w:t xml:space="preserve"> niente impedisce alle città di esportare i propri prodotti </w:t>
      </w:r>
      <w:proofErr w:type="spellStart"/>
      <w:r w:rsidRPr="00A0213A">
        <w:rPr>
          <w:rFonts w:ascii="Arial" w:hAnsi="Arial" w:cs="Arial"/>
        </w:rPr>
        <w:t>circolarizzati</w:t>
      </w:r>
      <w:proofErr w:type="spellEnd"/>
      <w:r w:rsidRPr="00A0213A">
        <w:rPr>
          <w:rFonts w:ascii="Arial" w:hAnsi="Arial" w:cs="Arial"/>
        </w:rPr>
        <w:t xml:space="preserve">. Verranno </w:t>
      </w:r>
      <w:proofErr w:type="spellStart"/>
      <w:r w:rsidRPr="00A0213A">
        <w:rPr>
          <w:rFonts w:ascii="Arial" w:hAnsi="Arial" w:cs="Arial"/>
        </w:rPr>
        <w:t>ricircolarizzati</w:t>
      </w:r>
      <w:proofErr w:type="spellEnd"/>
      <w:r w:rsidRPr="00A0213A">
        <w:rPr>
          <w:rFonts w:ascii="Arial" w:hAnsi="Arial" w:cs="Arial"/>
        </w:rPr>
        <w:t xml:space="preserve"> in altre città. </w:t>
      </w:r>
    </w:p>
    <w:p w:rsidR="00A0213A" w:rsidRPr="00A0213A" w:rsidRDefault="00A0213A" w:rsidP="00A0213A">
      <w:pPr>
        <w:spacing w:line="360" w:lineRule="auto"/>
        <w:jc w:val="both"/>
        <w:rPr>
          <w:rFonts w:ascii="Arial" w:hAnsi="Arial" w:cs="Arial"/>
        </w:rPr>
      </w:pPr>
      <w:r w:rsidRPr="00A0213A">
        <w:rPr>
          <w:rFonts w:ascii="Arial" w:hAnsi="Arial" w:cs="Arial"/>
        </w:rPr>
        <w:t xml:space="preserve">Questa visione, che potrebbe sembrare utopistica, è invece quella che muove la strategia di </w:t>
      </w:r>
      <w:r w:rsidRPr="00566390">
        <w:rPr>
          <w:rFonts w:ascii="Arial" w:hAnsi="Arial" w:cs="Arial"/>
          <w:b/>
        </w:rPr>
        <w:t>Confindustria-CIS Ambiente</w:t>
      </w:r>
      <w:r w:rsidRPr="00A0213A">
        <w:rPr>
          <w:rFonts w:ascii="Arial" w:hAnsi="Arial" w:cs="Arial"/>
        </w:rPr>
        <w:t xml:space="preserve">, il cui vicepresidente vicario, Alessandro Della Valle, è intervenuto nella conferenza, e che ha trovato l’assenso del direttore generale di </w:t>
      </w:r>
      <w:r w:rsidRPr="00A5023F">
        <w:rPr>
          <w:rFonts w:ascii="Arial" w:hAnsi="Arial" w:cs="Arial"/>
          <w:b/>
        </w:rPr>
        <w:t>AMIU</w:t>
      </w:r>
      <w:r w:rsidRPr="00A0213A">
        <w:rPr>
          <w:rFonts w:ascii="Arial" w:hAnsi="Arial" w:cs="Arial"/>
        </w:rPr>
        <w:t xml:space="preserve"> (la municipalizzata di Genova dedicata al ciclo dei rifiuti), impegnata in un percorso di investimenti che comporta l’estensione della raccolta differenziata ma soprattutto la creazione di impianti di trattamento della FORSU e la</w:t>
      </w:r>
      <w:r w:rsidR="00C31271">
        <w:rPr>
          <w:rFonts w:ascii="Arial" w:hAnsi="Arial" w:cs="Arial"/>
        </w:rPr>
        <w:t xml:space="preserve"> </w:t>
      </w:r>
      <w:r w:rsidRPr="00A0213A">
        <w:rPr>
          <w:rFonts w:ascii="Arial" w:hAnsi="Arial" w:cs="Arial"/>
        </w:rPr>
        <w:t>collaborazione con le aziende private esistenti sul te</w:t>
      </w:r>
      <w:r w:rsidR="00A5023F">
        <w:rPr>
          <w:rFonts w:ascii="Arial" w:hAnsi="Arial" w:cs="Arial"/>
        </w:rPr>
        <w:t>rritorio genovese e specializzat</w:t>
      </w:r>
      <w:r w:rsidRPr="00A0213A">
        <w:rPr>
          <w:rFonts w:ascii="Arial" w:hAnsi="Arial" w:cs="Arial"/>
        </w:rPr>
        <w:t xml:space="preserve">e nel ciclo dei rifiuti.  </w:t>
      </w:r>
    </w:p>
    <w:p w:rsidR="00160E25" w:rsidRPr="008A184C" w:rsidRDefault="00AD1B69" w:rsidP="00A021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D1B69">
        <w:rPr>
          <w:rFonts w:ascii="Arial" w:hAnsi="Arial" w:cs="Arial"/>
        </w:rPr>
        <w:t xml:space="preserve">utte le informazioni </w:t>
      </w:r>
      <w:r w:rsidR="001C132A">
        <w:rPr>
          <w:rFonts w:ascii="Arial" w:hAnsi="Arial" w:cs="Arial"/>
        </w:rPr>
        <w:t xml:space="preserve">sulla Genova Smart Week </w:t>
      </w:r>
      <w:r>
        <w:rPr>
          <w:rFonts w:ascii="Arial" w:hAnsi="Arial" w:cs="Arial"/>
        </w:rPr>
        <w:t xml:space="preserve">sono disponibili </w:t>
      </w:r>
      <w:r w:rsidRPr="00AD1B69">
        <w:rPr>
          <w:rFonts w:ascii="Arial" w:hAnsi="Arial" w:cs="Arial"/>
        </w:rPr>
        <w:t xml:space="preserve">sul sito </w:t>
      </w:r>
      <w:hyperlink r:id="rId7" w:history="1">
        <w:r w:rsidRPr="008A184C">
          <w:rPr>
            <w:rStyle w:val="Collegamentoipertestuale"/>
            <w:rFonts w:ascii="Arial" w:hAnsi="Arial" w:cs="Arial"/>
          </w:rPr>
          <w:t>www.genovasmartweek.it</w:t>
        </w:r>
      </w:hyperlink>
      <w:r w:rsidR="00C31271">
        <w:rPr>
          <w:rFonts w:ascii="Arial" w:hAnsi="Arial" w:cs="Arial"/>
        </w:rPr>
        <w:t xml:space="preserve">. </w:t>
      </w:r>
      <w:r w:rsidR="00C31271" w:rsidRPr="00A0213A">
        <w:rPr>
          <w:rFonts w:ascii="Arial" w:hAnsi="Arial" w:cs="Arial"/>
        </w:rPr>
        <w:t>Le registrazioni integrali delle conferenze e le presentazioni</w:t>
      </w:r>
      <w:r w:rsidR="00C31271">
        <w:rPr>
          <w:rFonts w:ascii="Arial" w:hAnsi="Arial" w:cs="Arial"/>
        </w:rPr>
        <w:t xml:space="preserve"> saranno caricate online  </w:t>
      </w:r>
      <w:r w:rsidR="00A5023F">
        <w:rPr>
          <w:rFonts w:ascii="Arial" w:hAnsi="Arial" w:cs="Arial"/>
        </w:rPr>
        <w:t>a</w:t>
      </w:r>
      <w:bookmarkStart w:id="0" w:name="_GoBack"/>
      <w:bookmarkEnd w:id="0"/>
      <w:r w:rsidR="00C31271">
        <w:rPr>
          <w:rFonts w:ascii="Arial" w:hAnsi="Arial" w:cs="Arial"/>
        </w:rPr>
        <w:t>l termine della manifestazione.</w:t>
      </w:r>
    </w:p>
    <w:p w:rsidR="00160E25" w:rsidRPr="008A184C" w:rsidRDefault="00160E25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</w:rPr>
        <w:t>--</w:t>
      </w:r>
    </w:p>
    <w:p w:rsidR="00160E25" w:rsidRPr="008A184C" w:rsidRDefault="00160E25" w:rsidP="008A184C">
      <w:pPr>
        <w:spacing w:after="0" w:line="360" w:lineRule="auto"/>
        <w:ind w:left="-284" w:firstLine="284"/>
        <w:jc w:val="both"/>
        <w:rPr>
          <w:rFonts w:ascii="Arial" w:hAnsi="Arial" w:cs="Arial"/>
          <w:b/>
          <w:sz w:val="18"/>
        </w:rPr>
      </w:pPr>
      <w:r w:rsidRPr="008A184C">
        <w:rPr>
          <w:rFonts w:ascii="Arial" w:hAnsi="Arial" w:cs="Arial"/>
          <w:b/>
          <w:sz w:val="18"/>
        </w:rPr>
        <w:t>Ufficio Stampa Genova Smart Week 2020</w:t>
      </w:r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color w:val="222222"/>
          <w:sz w:val="18"/>
        </w:rPr>
        <w:t xml:space="preserve">Studio </w:t>
      </w:r>
      <w:proofErr w:type="spellStart"/>
      <w:r w:rsidRPr="008A184C">
        <w:rPr>
          <w:rFonts w:ascii="Arial" w:hAnsi="Arial" w:cs="Arial"/>
          <w:color w:val="222222"/>
          <w:sz w:val="18"/>
        </w:rPr>
        <w:t>Comelli</w:t>
      </w:r>
      <w:proofErr w:type="spellEnd"/>
      <w:r w:rsidRPr="008A184C">
        <w:rPr>
          <w:rFonts w:ascii="Arial" w:hAnsi="Arial" w:cs="Arial"/>
          <w:color w:val="222222"/>
          <w:sz w:val="18"/>
        </w:rPr>
        <w:t xml:space="preserve"> | 333 29 578686 | </w:t>
      </w:r>
      <w:hyperlink r:id="rId8" w:history="1">
        <w:r w:rsidRPr="008A184C">
          <w:rPr>
            <w:rStyle w:val="Collegamentoipertestuale"/>
            <w:rFonts w:ascii="Arial" w:hAnsi="Arial" w:cs="Arial"/>
            <w:sz w:val="18"/>
          </w:rPr>
          <w:t>press@studiocomelli.eu</w:t>
        </w:r>
      </w:hyperlink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sz w:val="18"/>
        </w:rPr>
        <w:t xml:space="preserve">Isabella </w:t>
      </w:r>
      <w:proofErr w:type="spellStart"/>
      <w:r w:rsidRPr="008A184C">
        <w:rPr>
          <w:rFonts w:ascii="Arial" w:hAnsi="Arial" w:cs="Arial"/>
          <w:sz w:val="18"/>
        </w:rPr>
        <w:t>Rhode</w:t>
      </w:r>
      <w:proofErr w:type="spellEnd"/>
      <w:r w:rsidRPr="008A184C">
        <w:rPr>
          <w:rFonts w:ascii="Arial" w:hAnsi="Arial" w:cs="Arial"/>
          <w:sz w:val="18"/>
        </w:rPr>
        <w:t xml:space="preserve"> | 320 0541543 | </w:t>
      </w:r>
      <w:hyperlink r:id="rId9" w:history="1">
        <w:r w:rsidRPr="008A184C">
          <w:rPr>
            <w:rStyle w:val="Collegamentoipertestuale"/>
            <w:rFonts w:ascii="Arial" w:hAnsi="Arial" w:cs="Arial"/>
            <w:sz w:val="18"/>
          </w:rPr>
          <w:t>info@isabellarhode.com</w:t>
        </w:r>
      </w:hyperlink>
      <w:r w:rsidRPr="008A184C">
        <w:rPr>
          <w:rFonts w:ascii="Arial" w:hAnsi="Arial" w:cs="Arial"/>
          <w:color w:val="222222"/>
          <w:sz w:val="18"/>
        </w:rPr>
        <w:t> </w:t>
      </w:r>
    </w:p>
    <w:p w:rsidR="00B31A08" w:rsidRPr="008A184C" w:rsidRDefault="00B31A08" w:rsidP="008A184C">
      <w:pPr>
        <w:spacing w:line="360" w:lineRule="auto"/>
        <w:jc w:val="both"/>
        <w:rPr>
          <w:rFonts w:ascii="Arial" w:hAnsi="Arial" w:cs="Arial"/>
        </w:rPr>
      </w:pPr>
    </w:p>
    <w:sectPr w:rsidR="00B31A08" w:rsidRPr="008A184C" w:rsidSect="008A184C">
      <w:headerReference w:type="default" r:id="rId10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AF" w:rsidRDefault="00A21FAF" w:rsidP="00160E25">
      <w:pPr>
        <w:spacing w:after="0" w:line="240" w:lineRule="auto"/>
      </w:pPr>
      <w:r>
        <w:separator/>
      </w:r>
    </w:p>
  </w:endnote>
  <w:endnote w:type="continuationSeparator" w:id="0">
    <w:p w:rsidR="00A21FAF" w:rsidRDefault="00A21FAF" w:rsidP="0016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AF" w:rsidRDefault="00A21FAF" w:rsidP="00160E25">
      <w:pPr>
        <w:spacing w:after="0" w:line="240" w:lineRule="auto"/>
      </w:pPr>
      <w:r>
        <w:separator/>
      </w:r>
    </w:p>
  </w:footnote>
  <w:footnote w:type="continuationSeparator" w:id="0">
    <w:p w:rsidR="00A21FAF" w:rsidRDefault="00A21FAF" w:rsidP="0016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25" w:rsidRDefault="00160E25">
    <w:pPr>
      <w:pStyle w:val="Intestazione"/>
    </w:pPr>
    <w:r>
      <w:rPr>
        <w:rFonts w:ascii="Calibri" w:hAnsi="Calibri" w:cs="Calibri"/>
        <w:noProof/>
        <w:color w:val="000000"/>
        <w:bdr w:val="none" w:sz="0" w:space="0" w:color="auto" w:frame="1"/>
        <w:lang w:eastAsia="it-IT"/>
      </w:rPr>
      <w:drawing>
        <wp:inline distT="0" distB="0" distL="0" distR="0" wp14:anchorId="7CCE0634" wp14:editId="06D0F9D9">
          <wp:extent cx="5863590" cy="1233805"/>
          <wp:effectExtent l="0" t="0" r="3810" b="4445"/>
          <wp:docPr id="2" name="Immagine 2" descr="https://lh3.googleusercontent.com/RpdSSeMSpeNilcYeDA0aEpgQsHtSqiYWFSuSMxvgvGBV_J_gsEIJUFilPA424rQlLxV5ceBBoAd2LVn4OHgtXDcJnnlwRLL9DePjEJrquCePMMdo5PwdOe9SLi_l8tLTjTMXrw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RpdSSeMSpeNilcYeDA0aEpgQsHtSqiYWFSuSMxvgvGBV_J_gsEIJUFilPA424rQlLxV5ceBBoAd2LVn4OHgtXDcJnnlwRLL9DePjEJrquCePMMdo5PwdOe9SLi_l8tLTjTMXrw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6"/>
    <w:rsid w:val="00015F59"/>
    <w:rsid w:val="000277A2"/>
    <w:rsid w:val="00060BBD"/>
    <w:rsid w:val="0011427E"/>
    <w:rsid w:val="001223F6"/>
    <w:rsid w:val="00132399"/>
    <w:rsid w:val="00160E25"/>
    <w:rsid w:val="001B380E"/>
    <w:rsid w:val="001C132A"/>
    <w:rsid w:val="00205725"/>
    <w:rsid w:val="002224B2"/>
    <w:rsid w:val="0024692E"/>
    <w:rsid w:val="003A1585"/>
    <w:rsid w:val="003C67DF"/>
    <w:rsid w:val="003E00D0"/>
    <w:rsid w:val="00566390"/>
    <w:rsid w:val="005A6126"/>
    <w:rsid w:val="00611AAA"/>
    <w:rsid w:val="006140BC"/>
    <w:rsid w:val="00681728"/>
    <w:rsid w:val="006E6E65"/>
    <w:rsid w:val="0071300F"/>
    <w:rsid w:val="007E1025"/>
    <w:rsid w:val="008200DA"/>
    <w:rsid w:val="008A184C"/>
    <w:rsid w:val="008B3B14"/>
    <w:rsid w:val="009447DF"/>
    <w:rsid w:val="00972DF0"/>
    <w:rsid w:val="00A0213A"/>
    <w:rsid w:val="00A21FAF"/>
    <w:rsid w:val="00A5023F"/>
    <w:rsid w:val="00A84404"/>
    <w:rsid w:val="00AB40D0"/>
    <w:rsid w:val="00AD1B69"/>
    <w:rsid w:val="00B31A08"/>
    <w:rsid w:val="00C31271"/>
    <w:rsid w:val="00C75935"/>
    <w:rsid w:val="00CD0FEF"/>
    <w:rsid w:val="00D3264E"/>
    <w:rsid w:val="00EC7F01"/>
    <w:rsid w:val="00ED309E"/>
    <w:rsid w:val="00F0467A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novasmartweek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sabellarho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Stefania Nano</cp:lastModifiedBy>
  <cp:revision>5</cp:revision>
  <dcterms:created xsi:type="dcterms:W3CDTF">2020-11-26T16:43:00Z</dcterms:created>
  <dcterms:modified xsi:type="dcterms:W3CDTF">2020-11-26T19:04:00Z</dcterms:modified>
</cp:coreProperties>
</file>